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80" w:type="dxa"/>
        <w:tblLook w:val="04A0" w:firstRow="1" w:lastRow="0" w:firstColumn="1" w:lastColumn="0" w:noHBand="0" w:noVBand="1"/>
      </w:tblPr>
      <w:tblGrid>
        <w:gridCol w:w="1473"/>
        <w:gridCol w:w="1106"/>
        <w:gridCol w:w="393"/>
        <w:gridCol w:w="554"/>
        <w:gridCol w:w="2033"/>
        <w:gridCol w:w="1147"/>
        <w:gridCol w:w="1243"/>
        <w:gridCol w:w="240"/>
      </w:tblGrid>
      <w:tr w:rsidR="00241B15" w:rsidRPr="00241B15" w14:paraId="42CDBC4C" w14:textId="77777777" w:rsidTr="00241B15">
        <w:trPr>
          <w:trHeight w:val="31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2240D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hr-HR"/>
              </w:rPr>
              <w:t>Bilješke uz financijske izvještaje proračunskog korisnika</w:t>
            </w:r>
          </w:p>
        </w:tc>
      </w:tr>
      <w:tr w:rsidR="00241B15" w:rsidRPr="00241B15" w14:paraId="2693FADB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8493" w14:textId="177965F1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  <w:t>za razdoblje: 1. siječanj 202</w:t>
            </w:r>
            <w:r w:rsidR="00767314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  <w:t>3</w:t>
            </w:r>
            <w:r w:rsidRPr="00241B1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  <w:t>.   –   31. prosinac 202</w:t>
            </w:r>
            <w:r w:rsidR="00767314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  <w:t>3</w:t>
            </w:r>
            <w:r w:rsidRPr="00241B1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  <w:t>.</w:t>
            </w:r>
          </w:p>
        </w:tc>
      </w:tr>
      <w:tr w:rsidR="00241B15" w:rsidRPr="00241B15" w14:paraId="02173A9C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7C47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65A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1B9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AB8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1A7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08D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E4E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EE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FC4C0E4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245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549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85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9DC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894C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16D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45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C24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53F4647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B827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Broj RKP-a: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72D9B63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48517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2265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591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42B12CA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F5F1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D32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3377232B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D3BB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80C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35F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751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7D5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92B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A3B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556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BD9474E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0A06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Matični broj: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9C68D7A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04270002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608D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FC41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OIB:</w:t>
            </w:r>
          </w:p>
        </w:tc>
        <w:tc>
          <w:tcPr>
            <w:tcW w:w="3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30EC2D32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58318175329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99FF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CCBD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B15" w:rsidRPr="00241B15" w14:paraId="051D9399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2A3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5B1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A2E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692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4EE4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6A7A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A881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432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22332C1E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0E0D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Naziv obveznika:</w:t>
            </w:r>
          </w:p>
        </w:tc>
        <w:tc>
          <w:tcPr>
            <w:tcW w:w="59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88BEEC6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OTOČKA RAZVOJNA AGENCIJA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0AE8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41B15" w:rsidRPr="00241B15" w14:paraId="70F40BC8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397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576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0E11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818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2D8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7BE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F6A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6B4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5800FF35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F011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Pošta i mjesto: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5" w:color="C0C0C0" w:fill="auto"/>
            <w:noWrap/>
            <w:vAlign w:val="center"/>
            <w:hideMark/>
          </w:tcPr>
          <w:p w14:paraId="6A2A921E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32252</w:t>
            </w:r>
          </w:p>
        </w:tc>
        <w:tc>
          <w:tcPr>
            <w:tcW w:w="4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E346FD9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OTOK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C7B3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41B15" w:rsidRPr="00241B15" w14:paraId="6EF172A9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84A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997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36C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6F1B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125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2C1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371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EF3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741A2C05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C17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Ulica i kućni broj:</w:t>
            </w:r>
          </w:p>
        </w:tc>
        <w:tc>
          <w:tcPr>
            <w:tcW w:w="59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3B3E19B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TRG KRALJA TOMISLAVA 6/A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C12F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41B15" w:rsidRPr="00241B15" w14:paraId="29AE2817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B71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261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70E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8C3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9BA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492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38F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8C3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0BC83A9C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D09A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Razina: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5A0C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3762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66D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55A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28CAEBE3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6272E0ED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2FAB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610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16D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741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959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5F4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011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0DD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1AA1F79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D7C9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Šifra djelatnosti: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53D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7022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92AB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671C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97D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3F93871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615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7E7B1272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28C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CFC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DB3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B9F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50C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286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B52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8D0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765A30B1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A0BD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Razdjel: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6049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7A07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508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6FB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5D613C7B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4FE0A723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F9B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1F20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DE4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007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AC2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226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6E8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6DC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2A63B622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D1DD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Šifra grada: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F78E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EE90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B3F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30F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83962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183962"/>
                <w:sz w:val="16"/>
                <w:szCs w:val="16"/>
                <w:lang w:eastAsia="hr-HR"/>
              </w:rPr>
              <w:t>Adresa e-pošte obveznika:</w:t>
            </w:r>
          </w:p>
        </w:tc>
        <w:tc>
          <w:tcPr>
            <w:tcW w:w="2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4E182CD" w14:textId="77777777" w:rsidR="00241B15" w:rsidRPr="00241B15" w:rsidRDefault="00A4120B" w:rsidP="00241B1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hr-HR"/>
              </w:rPr>
            </w:pPr>
            <w:hyperlink r:id="rId4" w:history="1">
              <w:r w:rsidR="00241B15" w:rsidRPr="00241B1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razvojna.agencija.ora@gmail.com</w:t>
              </w:r>
            </w:hyperlink>
          </w:p>
        </w:tc>
      </w:tr>
      <w:tr w:rsidR="00241B15" w:rsidRPr="00241B15" w14:paraId="09671255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1104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980D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FD2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46C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7ED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AE4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F87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C8D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4C6FB75C" w14:textId="77777777" w:rsidTr="00241B15">
        <w:trPr>
          <w:trHeight w:val="67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70BE3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Početak poslovanja: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878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01.12.2014.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17BD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86D4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hr-HR"/>
              </w:rPr>
              <w:t>Zakonski predstavnik: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6DD62C55" w14:textId="19311F4C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Mladen Markešić</w:t>
            </w: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struč.spec</w:t>
            </w: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.oec</w:t>
            </w:r>
          </w:p>
        </w:tc>
      </w:tr>
      <w:tr w:rsidR="00241B15" w:rsidRPr="00241B15" w14:paraId="4D079036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0F46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DBE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0C7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422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6A4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F20B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4CD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9A7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43D57A8F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3E4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3C9C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F35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C25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7CB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8BC1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325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C67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6F36DECE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8EEC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  <w:t>01. Bilješke uz Bilancu</w:t>
            </w:r>
          </w:p>
        </w:tc>
      </w:tr>
      <w:tr w:rsidR="00241B15" w:rsidRPr="00241B15" w14:paraId="70947F16" w14:textId="77777777" w:rsidTr="00241B15">
        <w:trPr>
          <w:trHeight w:val="93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E7468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Obavezne bilješke u formi tablica propisane člankom 16. Pravilnika o financijskom izvještavanju nisu priložene budući Korisnik u izvještajnom razdoblju nije imao Danih zajmova, Primljenih kredita, Danih robnih zajmova i  financijskih najmova</w:t>
            </w:r>
          </w:p>
        </w:tc>
      </w:tr>
      <w:tr w:rsidR="00241B15" w:rsidRPr="00241B15" w14:paraId="22BC81AD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C6FDF" w14:textId="05A441A4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Bilješka uz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B001</w:t>
            </w: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- Nefinancijska imovina - </w:t>
            </w:r>
          </w:p>
        </w:tc>
      </w:tr>
      <w:tr w:rsidR="00241B15" w:rsidRPr="00241B15" w14:paraId="643F4966" w14:textId="77777777" w:rsidTr="00241B15">
        <w:trPr>
          <w:trHeight w:val="88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7E26" w14:textId="542736B4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Nefinancijsku imovinu čini namještaj i uredska oprema. U tekućoj godini nije bilo novih nabavki i povećanja vrijednosti nefinancijske imovine. Ispravak vrijednosti izvršen je primjenom zakonskih stopa amortizacije.</w:t>
            </w:r>
          </w:p>
        </w:tc>
      </w:tr>
      <w:tr w:rsidR="00241B15" w:rsidRPr="00241B15" w14:paraId="46FFEDF9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C6D6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F875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4598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AEB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60F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D09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54C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DA6B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71C5544C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3EA6" w14:textId="0976D67F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Bilješka uz - Financijska imovina - </w:t>
            </w:r>
          </w:p>
        </w:tc>
      </w:tr>
      <w:tr w:rsidR="00241B15" w:rsidRPr="00241B15" w14:paraId="3EA77F97" w14:textId="77777777" w:rsidTr="00241B15">
        <w:trPr>
          <w:trHeight w:val="82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FDA53" w14:textId="0549879C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Financijsku imovinu korisnika u iznosu 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2.471,45 EUR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čine novčana sredstva po viđenju na žiro računu u poslovnoj banci korisnika, namijenjena izmirenju dijela nastalih troškova kontinuiteta koji dospijevaju u nar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dnom razdoblju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potraživanja koja se refundiraju u iznosu 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762,93 EUR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241B15" w:rsidRPr="00241B15" w14:paraId="14B72577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ABD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480E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214C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1CC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D2AA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8B7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6CE1278C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47AD02F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50698" w14:textId="2F0F762B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Bilješka uz - Obveze - </w:t>
            </w:r>
          </w:p>
        </w:tc>
      </w:tr>
      <w:tr w:rsidR="00241B15" w:rsidRPr="00241B15" w14:paraId="52706703" w14:textId="77777777" w:rsidTr="00241B15">
        <w:trPr>
          <w:trHeight w:val="103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1622E" w14:textId="527A3685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Poziciju obveza u iznosu 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6.514,81 EUR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čine obveze za plaće i doprinose 12. mjeseca 202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koje se isplaćuju u 202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materijalne i financijske rashode koji dospijevaju na naplatu u 202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godini</w:t>
            </w:r>
          </w:p>
        </w:tc>
      </w:tr>
      <w:tr w:rsidR="00241B15" w:rsidRPr="00241B15" w14:paraId="1177B430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B1EF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017A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957D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B31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CC5B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85B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A25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837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48E581E3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4E02" w14:textId="731F5376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Bilješka - Ostali vlastiti izvori </w:t>
            </w:r>
          </w:p>
        </w:tc>
      </w:tr>
      <w:tr w:rsidR="00241B15" w:rsidRPr="00241B15" w14:paraId="59B0C5F5" w14:textId="77777777" w:rsidTr="00241B15">
        <w:trPr>
          <w:trHeight w:val="66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AF2B" w14:textId="2972B61D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Ostale vlastite izvore u iznosu 3.</w:t>
            </w:r>
            <w:r w:rsidR="00A412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886</w:t>
            </w:r>
            <w:r w:rsidR="0005728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="00A412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412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čini neotpisana vrijednost prenesene dugotrajne nefinancijske imovine od osnivača.</w:t>
            </w:r>
          </w:p>
        </w:tc>
      </w:tr>
      <w:tr w:rsidR="00241B15" w:rsidRPr="00241B15" w14:paraId="2BBBDAF7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30D3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1347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51BF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0D1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EDC5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8F6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77B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0DBDB9E4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03E1" w14:textId="6107C0EF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Bilješka uz - Manjak  prihoda</w:t>
            </w:r>
          </w:p>
        </w:tc>
      </w:tr>
      <w:tr w:rsidR="00241B15" w:rsidRPr="00241B15" w14:paraId="5128B9D2" w14:textId="77777777" w:rsidTr="00241B15">
        <w:trPr>
          <w:trHeight w:val="87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0990" w14:textId="41ED4C03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Manjak prihoda čine troškovi plaća za </w:t>
            </w:r>
            <w:r w:rsidR="00A412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12.2023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godine  koji </w:t>
            </w:r>
            <w:r w:rsidR="0005728C"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dospijevaju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202</w:t>
            </w:r>
            <w:r w:rsidR="00A412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godini, a koji nije pokriven prenesenim viškom prihoda.</w:t>
            </w:r>
          </w:p>
        </w:tc>
      </w:tr>
      <w:tr w:rsidR="00241B15" w:rsidRPr="00241B15" w14:paraId="2FB40D08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8555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D1C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156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2261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B6C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04C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06C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3BF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89BB23A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BC62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  <w:t>02. Bilješke uz obrazac PRRAS</w:t>
            </w:r>
          </w:p>
        </w:tc>
      </w:tr>
      <w:tr w:rsidR="00241B15" w:rsidRPr="00241B15" w14:paraId="33CC26FC" w14:textId="77777777" w:rsidTr="00241B15">
        <w:trPr>
          <w:trHeight w:val="13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1E82" w14:textId="3A4B67E2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Ostvareni prihodi  u iznosu </w:t>
            </w:r>
            <w:r w:rsidR="00A4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</w:t>
            </w:r>
            <w:r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 w:rsidR="00A4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507</w:t>
            </w:r>
            <w:r w:rsidR="00057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,1</w:t>
            </w:r>
            <w:r w:rsidR="00A4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  <w:r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A4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EUR</w:t>
            </w:r>
            <w:r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realizirani su iz doznaka iz proračuna za financiranje djelatnosti proračunskog korisnika. </w:t>
            </w:r>
          </w:p>
        </w:tc>
      </w:tr>
      <w:tr w:rsidR="00241B15" w:rsidRPr="00241B15" w14:paraId="3477DFB8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6F82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F8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B49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E7B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4E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536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A77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C03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08E7BD8C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5D8C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  <w:t>03. Bilješke uz obrazac  P-VRIO</w:t>
            </w:r>
          </w:p>
        </w:tc>
      </w:tr>
      <w:tr w:rsidR="00241B15" w:rsidRPr="00241B15" w14:paraId="0D8F50F4" w14:textId="77777777" w:rsidTr="00241B15">
        <w:trPr>
          <w:trHeight w:val="75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56BC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bilo promjena u obujmu imovine.</w:t>
            </w:r>
          </w:p>
        </w:tc>
      </w:tr>
      <w:tr w:rsidR="00241B15" w:rsidRPr="00241B15" w14:paraId="6C803A0A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4E45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9EA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AF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E07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4E4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E3F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635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D3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36A83DA0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8A45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  <w:t>03. Bilješke uz obrazac  OBV</w:t>
            </w:r>
          </w:p>
        </w:tc>
      </w:tr>
      <w:tr w:rsidR="00241B15" w:rsidRPr="00241B15" w14:paraId="122D7416" w14:textId="77777777" w:rsidTr="00241B15">
        <w:trPr>
          <w:trHeight w:val="66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04AE" w14:textId="6F5063C2" w:rsidR="00241B15" w:rsidRPr="00241B15" w:rsidRDefault="00241B15" w:rsidP="0024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1B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Ukupno iskazano Stanje obveza korisnika na kraju razdoblja na </w:t>
            </w:r>
            <w:r w:rsidR="000572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ND23</w:t>
            </w:r>
            <w:r w:rsidRPr="00241B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 iznosu </w:t>
            </w:r>
            <w:r w:rsidR="00A41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</w:t>
            </w:r>
            <w:r w:rsidRPr="00241B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="00A41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514</w:t>
            </w:r>
            <w:r w:rsidR="000572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</w:t>
            </w:r>
            <w:r w:rsidR="00A41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</w:t>
            </w:r>
            <w:r w:rsidRPr="00241B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A41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EUR</w:t>
            </w:r>
            <w:r w:rsidRPr="00241B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sastoji se od nedospjelih obveza za rashode poslovanja.</w:t>
            </w:r>
          </w:p>
        </w:tc>
      </w:tr>
    </w:tbl>
    <w:p w14:paraId="63C57C39" w14:textId="77777777" w:rsidR="00306547" w:rsidRDefault="00306547"/>
    <w:sectPr w:rsidR="00306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15"/>
    <w:rsid w:val="0005728C"/>
    <w:rsid w:val="00241B15"/>
    <w:rsid w:val="00306547"/>
    <w:rsid w:val="00767314"/>
    <w:rsid w:val="00A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2DCA"/>
  <w15:chartTrackingRefBased/>
  <w15:docId w15:val="{14ED8C46-110F-4823-97B2-5AD53AE0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vojna.agencija.o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Tustanovski</dc:creator>
  <cp:keywords/>
  <dc:description/>
  <cp:lastModifiedBy>Ante Tustanovski</cp:lastModifiedBy>
  <cp:revision>2</cp:revision>
  <dcterms:created xsi:type="dcterms:W3CDTF">2023-01-17T12:24:00Z</dcterms:created>
  <dcterms:modified xsi:type="dcterms:W3CDTF">2024-01-22T08:57:00Z</dcterms:modified>
</cp:coreProperties>
</file>